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0B" w:rsidRPr="00AB520B" w:rsidRDefault="00AB520B" w:rsidP="00AB520B">
      <w:pPr>
        <w:spacing w:line="240" w:lineRule="auto"/>
        <w:rPr>
          <w:rFonts w:ascii="Commissioner" w:eastAsia="Times New Roman" w:hAnsi="Commissioner" w:cs="Times New Roman"/>
          <w:color w:val="000000"/>
          <w:sz w:val="27"/>
          <w:szCs w:val="27"/>
          <w:lang w:eastAsia="ru-RU"/>
        </w:rPr>
      </w:pPr>
      <w:r>
        <w:rPr>
          <w:rFonts w:ascii="Commissioner" w:eastAsia="Times New Roman" w:hAnsi="Commissioner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623810" cy="5082540"/>
            <wp:effectExtent l="19050" t="0" r="0" b="0"/>
            <wp:docPr id="1" name="Рисунок 1" descr="Электронды сауда: Даму перспективалары, цифрлық сауаттылық және интернет-алаяқтармен күр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ды сауда: Даму перспективалары, цифрлық сауаттылық және интернет-алаяқтармен күре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08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20B" w:rsidRPr="00AB520B" w:rsidRDefault="00AB520B" w:rsidP="00AB520B">
      <w:pPr>
        <w:spacing w:after="84" w:line="240" w:lineRule="auto"/>
        <w:rPr>
          <w:rFonts w:ascii="Commissioner" w:eastAsia="Times New Roman" w:hAnsi="Commissioner" w:cs="Times New Roman"/>
          <w:color w:val="969696"/>
          <w:sz w:val="23"/>
          <w:szCs w:val="23"/>
          <w:lang w:eastAsia="ru-RU"/>
        </w:rPr>
      </w:pPr>
      <w:r w:rsidRPr="00AB520B">
        <w:rPr>
          <w:rFonts w:ascii="Commissioner" w:eastAsia="Times New Roman" w:hAnsi="Commissioner" w:cs="Times New Roman"/>
          <w:color w:val="969696"/>
          <w:sz w:val="23"/>
          <w:szCs w:val="23"/>
          <w:lang w:eastAsia="ru-RU"/>
        </w:rPr>
        <w:t xml:space="preserve">2022 жылғы </w:t>
      </w:r>
      <w:proofErr w:type="gramStart"/>
      <w:r w:rsidRPr="00AB520B">
        <w:rPr>
          <w:rFonts w:ascii="Commissioner" w:eastAsia="Times New Roman" w:hAnsi="Commissioner" w:cs="Times New Roman"/>
          <w:color w:val="969696"/>
          <w:sz w:val="23"/>
          <w:szCs w:val="23"/>
          <w:lang w:eastAsia="ru-RU"/>
        </w:rPr>
        <w:t>17</w:t>
      </w:r>
      <w:proofErr w:type="gramEnd"/>
      <w:r w:rsidRPr="00AB520B">
        <w:rPr>
          <w:rFonts w:ascii="Commissioner" w:eastAsia="Times New Roman" w:hAnsi="Commissioner" w:cs="Times New Roman"/>
          <w:color w:val="969696"/>
          <w:sz w:val="23"/>
          <w:szCs w:val="23"/>
          <w:lang w:eastAsia="ru-RU"/>
        </w:rPr>
        <w:t xml:space="preserve"> ақпан, 11:45</w:t>
      </w:r>
    </w:p>
    <w:p w:rsidR="00AB520B" w:rsidRPr="00AB520B" w:rsidRDefault="00AB520B" w:rsidP="00AB520B">
      <w:pPr>
        <w:spacing w:line="240" w:lineRule="auto"/>
        <w:outlineLvl w:val="0"/>
        <w:rPr>
          <w:rFonts w:ascii="Commissioner" w:eastAsia="Times New Roman" w:hAnsi="Commissioner" w:cs="Times New Roman"/>
          <w:b/>
          <w:bCs/>
          <w:color w:val="2B2B2B"/>
          <w:kern w:val="36"/>
          <w:sz w:val="48"/>
          <w:szCs w:val="48"/>
          <w:lang w:eastAsia="ru-RU"/>
        </w:rPr>
      </w:pPr>
      <w:proofErr w:type="spellStart"/>
      <w:r w:rsidRPr="00AB520B">
        <w:rPr>
          <w:rFonts w:ascii="Commissioner" w:eastAsia="Times New Roman" w:hAnsi="Commissioner" w:cs="Times New Roman"/>
          <w:b/>
          <w:bCs/>
          <w:color w:val="2B2B2B"/>
          <w:kern w:val="36"/>
          <w:sz w:val="48"/>
          <w:szCs w:val="48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b/>
          <w:bCs/>
          <w:color w:val="2B2B2B"/>
          <w:kern w:val="36"/>
          <w:sz w:val="48"/>
          <w:szCs w:val="48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b/>
          <w:bCs/>
          <w:color w:val="2B2B2B"/>
          <w:kern w:val="36"/>
          <w:sz w:val="48"/>
          <w:szCs w:val="48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b/>
          <w:bCs/>
          <w:color w:val="2B2B2B"/>
          <w:kern w:val="36"/>
          <w:sz w:val="48"/>
          <w:szCs w:val="48"/>
          <w:lang w:eastAsia="ru-RU"/>
        </w:rPr>
        <w:t xml:space="preserve">: Даму </w:t>
      </w:r>
      <w:proofErr w:type="spellStart"/>
      <w:r w:rsidRPr="00AB520B">
        <w:rPr>
          <w:rFonts w:ascii="Commissioner" w:eastAsia="Times New Roman" w:hAnsi="Commissioner" w:cs="Times New Roman"/>
          <w:b/>
          <w:bCs/>
          <w:color w:val="2B2B2B"/>
          <w:kern w:val="36"/>
          <w:sz w:val="48"/>
          <w:szCs w:val="48"/>
          <w:lang w:eastAsia="ru-RU"/>
        </w:rPr>
        <w:t>перспективалары</w:t>
      </w:r>
      <w:proofErr w:type="spellEnd"/>
      <w:r w:rsidRPr="00AB520B">
        <w:rPr>
          <w:rFonts w:ascii="Commissioner" w:eastAsia="Times New Roman" w:hAnsi="Commissioner" w:cs="Times New Roman"/>
          <w:b/>
          <w:bCs/>
          <w:color w:val="2B2B2B"/>
          <w:kern w:val="36"/>
          <w:sz w:val="48"/>
          <w:szCs w:val="48"/>
          <w:lang w:eastAsia="ru-RU"/>
        </w:rPr>
        <w:t xml:space="preserve">, цифрлық сауаттылық және </w:t>
      </w:r>
      <w:proofErr w:type="gramStart"/>
      <w:r w:rsidRPr="00AB520B">
        <w:rPr>
          <w:rFonts w:ascii="Commissioner" w:eastAsia="Times New Roman" w:hAnsi="Commissioner" w:cs="Times New Roman"/>
          <w:b/>
          <w:bCs/>
          <w:color w:val="2B2B2B"/>
          <w:kern w:val="36"/>
          <w:sz w:val="48"/>
          <w:szCs w:val="48"/>
          <w:lang w:eastAsia="ru-RU"/>
        </w:rPr>
        <w:t>интернет-алая</w:t>
      </w:r>
      <w:proofErr w:type="gramEnd"/>
      <w:r w:rsidRPr="00AB520B">
        <w:rPr>
          <w:rFonts w:ascii="Commissioner" w:eastAsia="Times New Roman" w:hAnsi="Commissioner" w:cs="Times New Roman"/>
          <w:b/>
          <w:bCs/>
          <w:color w:val="2B2B2B"/>
          <w:kern w:val="36"/>
          <w:sz w:val="48"/>
          <w:szCs w:val="48"/>
          <w:lang w:eastAsia="ru-RU"/>
        </w:rPr>
        <w:t>қтармен күрес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НҰР-СҰЛТАН. ҚазАқпарат - Бүгінде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саласы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ұлттық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экономиканы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дамытудың маңызды секторларының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бі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іне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айналды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Цифрландыру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мен жаһанды жайлаған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коронавирус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пандемиясы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оның сала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ретінде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қарқынды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дамуына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айтарлықтай ықпал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етті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u w:val="single"/>
          <w:lang w:eastAsia="ru-RU"/>
        </w:rPr>
      </w:pPr>
      <w:r w:rsidRPr="00AB520B">
        <w:rPr>
          <w:rFonts w:ascii="Arial" w:eastAsia="Times New Roman" w:hAnsi="Arial" w:cs="Arial"/>
          <w:color w:val="3D3F43"/>
          <w:lang w:eastAsia="ru-RU"/>
        </w:rPr>
        <w:fldChar w:fldCharType="begin"/>
      </w:r>
      <w:r w:rsidRPr="00AB520B">
        <w:rPr>
          <w:rFonts w:ascii="Arial" w:eastAsia="Times New Roman" w:hAnsi="Arial" w:cs="Arial"/>
          <w:color w:val="3D3F43"/>
          <w:lang w:eastAsia="ru-RU"/>
        </w:rPr>
        <w:instrText xml:space="preserve"> HYPERLINK "https://yandex.ru/an/count/WTeejI_zO0y1XGu0r1adXl4lp_mkRmK03m8n3G1DOm00000uuE7V0Rhh-9cUozMZb0600UN6ybE80QFulw-O0P01XlRJkjw0W802c066zjEwNhW1s8gchoN00GBO0VIbwwa1u07IXk6e0UW1f0IO0kItX1gW0kAtX1hm0e2Jw-i7zmVu1AF6EuW5eyOxa0MZnZkW1RQ5SwW5jeLpi0MsXNEu1RU5Sy05zf640SW5zQF_0T05aeS6k0Q-0ia6RwQ7WIKb8Gkf1nRi19Tx_FLKk0Uq1k07d0RW2F6RWWte2GU82mZe39i6u0s2W821W82029WExyoUZDYaoP0Bo131i9220PWH-TOeeRc058200j0KiDsfU-WKZ0AO5h2bgfe6eCaMy3-O5zcRio-e5mcu5m705xNM0Q0PnWAm6RWP____0O4Q___doJ6Dx1wm6hkouUoAwFByhm6270rkE4CwCdfrRazeD6Gtg1xWg06m7m787_hIzLIf82kkww_08jK_a2BEhYYG8jAkA90YrAuea2BLhYYG8l78A90YyiWea2BurYYG8ldMABWY00u0B6JWt516HZ5QbI5vXiCKpOKPGKych7UCynZCVRVpTXQNCn88faxXOcTWsrXj4tW0~1?stat-id=4&amp;test-tag=32985348889105&amp;banner-sizes=eyI3MjA1NzYwNjcxNTg5OTI2NyI6IjY4NXg5MCJ9&amp;format-type=118&amp;actual-format=10&amp;pcodever=666684&amp;banner-test-tags=eyI3MjA1NzYwNjcxNTg5OTI2NyI6IjcxMjc1MyJ9&amp;pcode-active-testids=661997%2C0%2C8%3B652287%2C0%2C44&amp;width=685&amp;height=90" \t "_blank" </w:instrText>
      </w:r>
      <w:r w:rsidRPr="00AB520B">
        <w:rPr>
          <w:rFonts w:ascii="Arial" w:eastAsia="Times New Roman" w:hAnsi="Arial" w:cs="Arial"/>
          <w:color w:val="3D3F43"/>
          <w:lang w:eastAsia="ru-RU"/>
        </w:rPr>
        <w:fldChar w:fldCharType="separate"/>
      </w:r>
    </w:p>
    <w:p w:rsidR="00AB520B" w:rsidRPr="00AB520B" w:rsidRDefault="00AB520B" w:rsidP="00AB5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2541270" cy="1424940"/>
            <wp:effectExtent l="19050" t="0" r="0" b="0"/>
            <wp:docPr id="2" name="Рисунок 2" descr="https://avatars.mds.yandex.net/get-direct/4872497/sxAmOdvBOFDFp3Uaf1nThA/wy150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direct/4872497/sxAmOdvBOFDFp3Uaf1nThA/wy150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20B" w:rsidRPr="00AB520B" w:rsidRDefault="00AB520B" w:rsidP="00AB5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lang w:eastAsia="ru-RU"/>
        </w:rPr>
      </w:pPr>
      <w:r w:rsidRPr="00AB520B">
        <w:rPr>
          <w:rFonts w:ascii="Arial" w:eastAsia="Times New Roman" w:hAnsi="Arial" w:cs="Arial"/>
          <w:color w:val="3D3F43"/>
          <w:lang w:eastAsia="ru-RU"/>
        </w:rPr>
        <w:fldChar w:fldCharType="end"/>
      </w:r>
    </w:p>
    <w:p w:rsidR="00AB520B" w:rsidRPr="00AB520B" w:rsidRDefault="00AB520B" w:rsidP="00AB520B">
      <w:pPr>
        <w:shd w:val="clear" w:color="auto" w:fill="FFFFFF"/>
        <w:spacing w:after="0" w:line="240" w:lineRule="auto"/>
        <w:ind w:right="100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AB520B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AB520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TeejI_zO0y1XGu0r1adXl4lp_mkRmK03m8n3G1DOm00000uuE7V0Rhh-9cUozMZb0600UN6ybE80QFulw-O0P01XlRJkjw0W802c066zjEwNhW1s8gchoN00GBO0VIbwwa1u07IXk6e0UW1f0IO0kItX1gW0kAtX1hm0e2Jw-i7zmVu1AF6EuW5eyOxa0MZnZkW1RQ5SwW5jeLpi0MsXNEu1RU5Sy05zf640SW5zQF_0T05aeS6k0Q-0ia6RwQ7WIKb8Gkf1nRi19Tx_FLKk0Uq1k07d0RW2F6RWWte2GU82mZe39i6u0s2W821W82029WExyoUZDYaoP0Bo131i9220PWH-TOeeRc058200j0KiDsfU-WKZ0AO5h2bgfe6eCaMy3-O5zcRio-e5mcu5m705xNM0Q0PnWAm6RWP____0O4Q___doJ6Dx1wm6hkouUoAwFByhm6270rkE4CwCdfrRazeD6Gtg1xWg06m7m787_hIzLIf82kkww_08jK_a2BEhYYG8jAkA90YrAuea2BLhYYG8l78A90YyiWea2BurYYG8ldMABWY00u0B6JWt516HZ5QbI5vXiCKpOKPGKych7UCynZCVRVpTXQNCn88faxXOcTWsrXj4tW0~1?stat-id=4&amp;test-tag=32985348889105&amp;banner-sizes=eyI3MjA1NzYwNjcxNTg5OTI2NyI6IjY4NXg5MCJ9&amp;format-type=118&amp;actual-format=10&amp;pcodever=666684&amp;banner-test-tags=eyI3MjA1NzYwNjcxNTg5OTI2NyI6IjcxMjc1MyJ9&amp;pcode-active-testids=661997%2C0%2C8%3B652287%2C0%2C44&amp;width=685&amp;height=90" \t "_blank" </w:instrText>
      </w:r>
      <w:r w:rsidRPr="00AB520B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308610" cy="308610"/>
            <wp:effectExtent l="19050" t="0" r="0" b="0"/>
            <wp:docPr id="3" name="Рисунок 3" descr="https://favicon.yandex.net/favicon/guide.tumar-group.kz?size=32&amp;stub=2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avicon.yandex.net/favicon/guide.tumar-group.kz?size=32&amp;stub=2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20B" w:rsidRPr="00AB520B" w:rsidRDefault="00AB520B" w:rsidP="00AB520B">
      <w:pPr>
        <w:shd w:val="clear" w:color="auto" w:fill="FFFFFF"/>
        <w:spacing w:after="0" w:line="240" w:lineRule="auto"/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520B">
        <w:rPr>
          <w:rFonts w:ascii="Arial" w:eastAsia="Times New Roman" w:hAnsi="Arial" w:cs="Arial"/>
          <w:color w:val="0000FF"/>
          <w:u w:val="single"/>
          <w:lang w:eastAsia="ru-RU"/>
        </w:rPr>
        <w:t>guide.tumar-group.kz</w:t>
      </w:r>
      <w:proofErr w:type="spellEnd"/>
    </w:p>
    <w:p w:rsidR="00AB520B" w:rsidRPr="00AB520B" w:rsidRDefault="00AB520B" w:rsidP="00AB5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AB520B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  <w:r w:rsidRPr="00AB520B">
        <w:rPr>
          <w:rFonts w:ascii="Arial" w:eastAsia="Times New Roman" w:hAnsi="Arial" w:cs="Arial"/>
          <w:caps/>
          <w:color w:val="737B8C"/>
          <w:spacing w:val="18"/>
          <w:sz w:val="13"/>
          <w:lang w:eastAsia="ru-RU"/>
        </w:rPr>
        <w:t>РЕКЛАМА</w:t>
      </w:r>
    </w:p>
    <w:p w:rsidR="00AB520B" w:rsidRPr="00AB520B" w:rsidRDefault="00AB520B" w:rsidP="00AB5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"/>
          <w:szCs w:val="2"/>
          <w:u w:val="single"/>
          <w:lang w:eastAsia="ru-RU"/>
        </w:rPr>
      </w:pPr>
      <w:r w:rsidRPr="00AB520B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begin"/>
      </w:r>
      <w:r w:rsidRPr="00AB520B">
        <w:rPr>
          <w:rFonts w:ascii="Arial" w:eastAsia="Times New Roman" w:hAnsi="Arial" w:cs="Arial"/>
          <w:color w:val="3D3F43"/>
          <w:sz w:val="2"/>
          <w:szCs w:val="2"/>
          <w:lang w:eastAsia="ru-RU"/>
        </w:rPr>
        <w:instrText xml:space="preserve"> HYPERLINK "https://yandex.ru/an/count/WTeejI_zO0y1XGu0r1adXl4lp_mkRmK03m8n3G1DOm00000uuE7V0Rhh-9cUozMZb0600UN6ybE80QFulw-O0P01XlRJkjw0W802c066zjEwNhW1s8gchoN00GBO0VIbwwa1u07IXk6e0UW1f0IO0kItX1gW0kAtX1hm0e2Jw-i7zmVu1AF6EuW5eyOxa0MZnZkW1RQ5SwW5jeLpi0MsXNEu1RU5Sy05zf640SW5zQF_0T05aeS6k0Q-0ia6RwQ7WIKb8Gkf1nRi19Tx_FLKk0Uq1k07d0RW2F6RWWte2GU82mZe39i6u0s2W821W82029WExyoUZDYaoP0Bo131i9220PWH-TOeeRc058200j0KiDsfU-WKZ0AO5h2bgfe6eCaMy3-O5zcRio-e5mcu5m705xNM0Q0PnWAm6RWP____0O4Q___doJ6Dx1wm6hkouUoAwFByhm6270rkE4CwCdfrRazeD6Gtg1xWg06m7m787_hIzLIf82kkww_08jK_a2BEhYYG8jAkA90YrAuea2BLhYYG8l78A90YyiWea2BurYYG8ldMABWY00u0B6JWt516HZ5QbI5vXiCKpOKPGKych7UCynZCVRVpTXQNCn88faxXOcTWsrXj4tW0~1?stat-id=4&amp;test-tag=32985348889105&amp;banner-sizes=eyI3MjA1NzYwNjcxNTg5OTI2NyI6IjY4NXg5MCJ9&amp;format-type=118&amp;actual-format=10&amp;pcodever=666684&amp;banner-test-tags=eyI3MjA1NzYwNjcxNTg5OTI2NyI6IjcxMjc1MyJ9&amp;pcode-active-testids=661997%2C0%2C8%3B652287%2C0%2C44&amp;width=685&amp;height=90" \t "_blank" </w:instrText>
      </w:r>
      <w:r w:rsidRPr="00AB520B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separate"/>
      </w:r>
    </w:p>
    <w:p w:rsidR="00AB520B" w:rsidRPr="00AB520B" w:rsidRDefault="00AB520B" w:rsidP="00AB5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D3F43"/>
          <w:sz w:val="30"/>
          <w:szCs w:val="30"/>
          <w:lang w:eastAsia="ru-RU"/>
        </w:rPr>
      </w:pPr>
      <w:r w:rsidRPr="00AB520B">
        <w:rPr>
          <w:rFonts w:ascii="Arial" w:eastAsia="Times New Roman" w:hAnsi="Arial" w:cs="Arial"/>
          <w:b/>
          <w:bCs/>
          <w:color w:val="3D3F43"/>
          <w:sz w:val="30"/>
          <w:u w:val="single"/>
          <w:lang w:eastAsia="ru-RU"/>
        </w:rPr>
        <w:t xml:space="preserve">Подберите квартиру от застройщика </w:t>
      </w:r>
      <w:proofErr w:type="spellStart"/>
      <w:r w:rsidRPr="00AB520B">
        <w:rPr>
          <w:rFonts w:ascii="Arial" w:eastAsia="Times New Roman" w:hAnsi="Arial" w:cs="Arial"/>
          <w:b/>
          <w:bCs/>
          <w:color w:val="3D3F43"/>
          <w:sz w:val="30"/>
          <w:u w:val="single"/>
          <w:lang w:eastAsia="ru-RU"/>
        </w:rPr>
        <w:t>Tumar</w:t>
      </w:r>
      <w:proofErr w:type="spellEnd"/>
      <w:r w:rsidRPr="00AB520B">
        <w:rPr>
          <w:rFonts w:ascii="Arial" w:eastAsia="Times New Roman" w:hAnsi="Arial" w:cs="Arial"/>
          <w:b/>
          <w:bCs/>
          <w:color w:val="3D3F43"/>
          <w:sz w:val="30"/>
          <w:u w:val="single"/>
          <w:lang w:eastAsia="ru-RU"/>
        </w:rPr>
        <w:t xml:space="preserve"> </w:t>
      </w:r>
      <w:proofErr w:type="spellStart"/>
      <w:r w:rsidRPr="00AB520B">
        <w:rPr>
          <w:rFonts w:ascii="Arial" w:eastAsia="Times New Roman" w:hAnsi="Arial" w:cs="Arial"/>
          <w:b/>
          <w:bCs/>
          <w:color w:val="3D3F43"/>
          <w:sz w:val="30"/>
          <w:u w:val="single"/>
          <w:lang w:eastAsia="ru-RU"/>
        </w:rPr>
        <w:t>Group</w:t>
      </w:r>
      <w:proofErr w:type="spellEnd"/>
      <w:r w:rsidRPr="00AB520B">
        <w:rPr>
          <w:rFonts w:ascii="Arial" w:eastAsia="Times New Roman" w:hAnsi="Arial" w:cs="Arial"/>
          <w:b/>
          <w:bCs/>
          <w:color w:val="3D3F43"/>
          <w:sz w:val="30"/>
          <w:u w:val="single"/>
          <w:lang w:eastAsia="ru-RU"/>
        </w:rPr>
        <w:t>!</w:t>
      </w:r>
    </w:p>
    <w:p w:rsidR="00AB520B" w:rsidRPr="00AB520B" w:rsidRDefault="00AB520B" w:rsidP="00AB5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"/>
          <w:szCs w:val="2"/>
          <w:lang w:eastAsia="ru-RU"/>
        </w:rPr>
      </w:pPr>
      <w:r w:rsidRPr="00AB520B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end"/>
      </w:r>
    </w:p>
    <w:p w:rsidR="00AB520B" w:rsidRPr="00AB520B" w:rsidRDefault="00AB520B" w:rsidP="00AB5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B520B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begin"/>
      </w:r>
      <w:r w:rsidRPr="00AB520B">
        <w:rPr>
          <w:rFonts w:ascii="Arial" w:eastAsia="Times New Roman" w:hAnsi="Arial" w:cs="Arial"/>
          <w:color w:val="3D3F43"/>
          <w:sz w:val="2"/>
          <w:szCs w:val="2"/>
          <w:lang w:eastAsia="ru-RU"/>
        </w:rPr>
        <w:instrText xml:space="preserve"> HYPERLINK "https://yandex.ru/an/count/WTeejI_zO0y1XGu0r1adXl4lp_mkRmK03m8n3G1DOm00000uuE7V0Rhh-9cUozMZb0600UN6ybE80QFulw-O0P01XlRJkjw0W802c066zjEwNhW1s8gchoN00GBO0VIbwwa1u07IXk6e0UW1f0IO0kItX1gW0kAtX1hm0e2Jw-i7zmVu1AF6EuW5eyOxa0MZnZkW1RQ5SwW5jeLpi0MsXNEu1RU5Sy05zf640SW5zQF_0T05aeS6k0Q-0ia6RwQ7WIKb8Gkf1nRi19Tx_FLKk0Uq1k07d0RW2F6RWWte2GU82mZe39i6u0s2W821W82029WExyoUZDYaoP0Bo131i9220PWH-TOeeRc058200j0KiDsfU-WKZ0AO5h2bgfe6eCaMy3-O5zcRio-e5mcu5m705xNM0Q0PnWAm6RWP____0O4Q___doJ6Dx1wm6hkouUoAwFByhm6270rkE4CwCdfrRazeD6Gtg1xWg06m7m787_hIzLIf82kkww_08jK_a2BEhYYG8jAkA90YrAuea2BLhYYG8l78A90YyiWea2BurYYG8ldMABWY00u0B6JWt516HZ5QbI5vXiCKpOKPGKych7UCynZCVRVpTXQNCn88faxXOcTWsrXj4tW0~1?stat-id=4&amp;test-tag=32985348889105&amp;banner-sizes=eyI3MjA1NzYwNjcxNTg5OTI2NyI6IjY4NXg5MCJ9&amp;format-type=118&amp;actual-format=10&amp;pcodever=666684&amp;banner-test-tags=eyI3MjA1NzYwNjcxNTg5OTI2NyI6IjcxMjc1MyJ9&amp;pcode-active-testids=661997%2C0%2C8%3B652287%2C0%2C44&amp;width=685&amp;height=90" \t "_blank" </w:instrText>
      </w:r>
      <w:r w:rsidRPr="00AB520B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separate"/>
      </w:r>
    </w:p>
    <w:p w:rsidR="00AB520B" w:rsidRPr="00AB520B" w:rsidRDefault="00AB520B" w:rsidP="00AB5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37B8C"/>
          <w:sz w:val="20"/>
          <w:szCs w:val="20"/>
          <w:lang w:eastAsia="ru-RU"/>
        </w:rPr>
      </w:pPr>
      <w:r w:rsidRPr="00AB520B">
        <w:rPr>
          <w:rFonts w:ascii="Arial" w:eastAsia="Times New Roman" w:hAnsi="Arial" w:cs="Arial"/>
          <w:color w:val="737B8C"/>
          <w:sz w:val="20"/>
          <w:u w:val="single"/>
          <w:lang w:eastAsia="ru-RU"/>
        </w:rPr>
        <w:t>Вы сами выбираете условия приобретения, а мы предложим квартиру Вашей мечты!</w:t>
      </w:r>
    </w:p>
    <w:p w:rsidR="00AB520B" w:rsidRPr="00AB520B" w:rsidRDefault="00AB520B" w:rsidP="00AB520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3D3F43"/>
          <w:sz w:val="2"/>
          <w:szCs w:val="2"/>
          <w:lang w:eastAsia="ru-RU"/>
        </w:rPr>
      </w:pPr>
      <w:r w:rsidRPr="00AB520B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end"/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Зерттеулерге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сүйенсек, соңғы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екі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карантин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шаралары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мен азаматтардың цифрлық сауаттылығының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артуына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байланысты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көлемі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бірнеше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есе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өсті. Мәселен, әлемде бөлшек сауданың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жалпы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сомасындағы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сауданың үлесі 2020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18%-ды құраса, 2021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19,6%-ға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жеткен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2019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бұл көрсеткіш 13,6%-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ды құра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ған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Ал Қазақстанда бөлшек сауданың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жалпы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көлеміндегі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сауданың үлесі 2019 жылғы 3,8%-дан 2020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9,7%-ға бір-ақ өсті.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Осы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орайда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әлем және Қазақстандағы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сауданың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дамуы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болашағы мен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проблемалары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сонымен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бірге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азаматтардың цифрлық сауаттылығын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арттыру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шаралары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ішкі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нарықтағы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сауданы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дамыту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тетіктері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жөнінде ҚазАқпарат сарапшысының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материалынан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қи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аласыздар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0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 xml:space="preserve">Әлемдегі </w:t>
      </w:r>
      <w:proofErr w:type="spellStart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 xml:space="preserve"> сауданың даму көрсеткіштері</w:t>
      </w:r>
    </w:p>
    <w:p w:rsidR="00AB520B" w:rsidRPr="00AB520B" w:rsidRDefault="00AB520B" w:rsidP="00AB520B">
      <w:pPr>
        <w:spacing w:after="0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- бұл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мобильді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қосымшалар мен интернет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секілді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құралдар арқылы өнімді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және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процесі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Бұл саланың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дамуы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соңғы онжылдықта қарқын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, дә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ст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үрлі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орындарының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орнын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ауыстыра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бастады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 Әлемдік </w:t>
      </w:r>
      <w:hyperlink r:id="rId8" w:tgtFrame="_blank" w:history="1">
        <w:r w:rsidRPr="00AB520B">
          <w:rPr>
            <w:rFonts w:ascii="Commissioner" w:eastAsia="Times New Roman" w:hAnsi="Commissioner" w:cs="Times New Roman"/>
            <w:color w:val="0000FF"/>
            <w:sz w:val="34"/>
            <w:lang w:eastAsia="ru-RU"/>
          </w:rPr>
          <w:t>Statista</w:t>
        </w:r>
      </w:hyperlink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 компаниясының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болжамынша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бұл алдағы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жылдары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да даму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динамикасын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сақтайды. Мәселен, жаһандық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нарығы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сайын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5,1% көлемінде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2028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шамамен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12,16 миллиард 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доллар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дейін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жетеді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2020 жылдың өзінде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шамамен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8,3 миллиард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долларды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құраған. Оған қоса, бөлшек сауданың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жалпы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сомасындағы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сауданың үлесі де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жатқанын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атап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өткен жөн. Мәселен, </w:t>
      </w:r>
      <w:hyperlink r:id="rId9" w:anchor=":~:text=In%202021%2C%20retail%20e%2Dcommerce,7.4%20trillion%20dollars%20by%202025" w:tgtFrame="_blank" w:history="1">
        <w:r w:rsidRPr="00AB520B">
          <w:rPr>
            <w:rFonts w:ascii="Commissioner" w:eastAsia="Times New Roman" w:hAnsi="Commissioner" w:cs="Times New Roman"/>
            <w:color w:val="0000FF"/>
            <w:sz w:val="34"/>
            <w:lang w:eastAsia="ru-RU"/>
          </w:rPr>
          <w:t>бұл көрсеткіш</w:t>
        </w:r>
      </w:hyperlink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 2020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18%-ды құраса, 2021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19,6%-ға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жеткен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(4,9 </w:t>
      </w:r>
      <w:proofErr w:type="spellStart"/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трлн</w:t>
      </w:r>
      <w:proofErr w:type="spellEnd"/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доллар). Ал 2019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13,6%-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ды құра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ған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болатын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Сарапшылардың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болжамынша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, бұ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л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көрсеткіш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келесі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төрт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ішінде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50%-ға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жетпек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Жалпы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экономист мамандардың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пайымынша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алдағы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бірнеше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көлемі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арта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бермек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Төменде көрсетілген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диаграммада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жаһандық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айналымының 2019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жылдан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қазірге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дейінгі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көрсеткіші, бөлшек саудадағы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сауданың даму деңгейі мен 2022-2024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жылдары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күтілетін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жорамалдар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берілген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>
        <w:rPr>
          <w:rFonts w:ascii="Commissioner" w:eastAsia="Times New Roman" w:hAnsi="Commissioner" w:cs="Times New Roman"/>
          <w:noProof/>
          <w:color w:val="2B2B2B"/>
          <w:sz w:val="34"/>
          <w:szCs w:val="34"/>
          <w:lang w:eastAsia="ru-RU"/>
        </w:rPr>
        <w:drawing>
          <wp:inline distT="0" distB="0" distL="0" distR="0">
            <wp:extent cx="5688330" cy="3806190"/>
            <wp:effectExtent l="19050" t="0" r="7620" b="0"/>
            <wp:docPr id="4" name="Рисунок 4" descr="https://www.inform.kz/radmin/fotofiles/2022/02/17/2202171131480418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inform.kz/radmin/fotofiles/2022/02/17/2202171131480418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Ондағы болжамға сәйкес, 2024 жылға қарай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сатылымы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6,4 </w:t>
      </w:r>
      <w:proofErr w:type="spellStart"/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трлн</w:t>
      </w:r>
      <w:proofErr w:type="spellEnd"/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долларға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дейін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артады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 Бұ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л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ретте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жаһандық бөлшек саудадағы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сауданың үлесі 21,8%-ға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жететін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болады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Кестеден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іп отырғанымыздай, 6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ішінде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көлемі 2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есеге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артады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 б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өлшек саудадағы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сауданың көлемі «8%-ға өседі»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болжанып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отыр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>
        <w:rPr>
          <w:rFonts w:ascii="Commissioner" w:eastAsia="Times New Roman" w:hAnsi="Commissioner" w:cs="Times New Roman"/>
          <w:noProof/>
          <w:color w:val="2B2B2B"/>
          <w:sz w:val="34"/>
          <w:szCs w:val="34"/>
          <w:lang w:eastAsia="ru-RU"/>
        </w:rPr>
        <w:drawing>
          <wp:inline distT="0" distB="0" distL="0" distR="0">
            <wp:extent cx="6666865" cy="3636645"/>
            <wp:effectExtent l="19050" t="0" r="635" b="0"/>
            <wp:docPr id="5" name="Рисунок 5" descr="https://www.inform.kz/radmin/fotofiles/2022/02/17/2202171131475009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inform.kz/radmin/fotofiles/2022/02/17/2202171131475009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363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Білуімізше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әлем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елдері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арасында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сауданың айтарлықтай дамыған жүйесі Қытай, Америка Құрама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Штаттары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Ұлыбританияда,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Жапония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сонымен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қоса Оңтү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ст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ік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Кореяда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қалыптасқан.</w:t>
      </w:r>
    </w:p>
    <w:p w:rsidR="00AB520B" w:rsidRPr="00AB520B" w:rsidRDefault="00AB520B" w:rsidP="00AB520B">
      <w:pPr>
        <w:spacing w:after="0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 xml:space="preserve">Қазақстандағы </w:t>
      </w:r>
      <w:proofErr w:type="spellStart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 xml:space="preserve"> сауданың </w:t>
      </w:r>
      <w:proofErr w:type="spellStart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>дамуы</w:t>
      </w:r>
      <w:proofErr w:type="spellEnd"/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Елімізде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де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нарығы қарқынды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дамып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келеді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 Қ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және интеграция министрлігінің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дерегінше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2020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еліміздегі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нарығының көлемі 1,1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трлн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теңгені құраған. Ал 2021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B2C (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бизнестен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тұтынушыға)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нарығының көлемі 1 286,8 </w:t>
      </w:r>
      <w:proofErr w:type="spellStart"/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млрд</w:t>
      </w:r>
      <w:proofErr w:type="spellEnd"/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теңгеге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жеткен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Соңғы 2018-2020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жылдары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аралығында бөлшек сауданың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жалпы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көлеміндегі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сауданың үлесі де айтарлықтай ө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ст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і, ал COVID-19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пандемиясы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бұл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процесті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одан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әрі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тездетіп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жіберді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Мәселен,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егер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2018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бөлшек сауданың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жалпы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көлеміндегі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сауданың үлесі 2,9%-ды, 2019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3,8% құраса,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коронавирус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инфекциясы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өршіп тұрған 2020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ол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үш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есеге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жуық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9,7%-ға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жетті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Әлеуметтік қашықтық, қатаң карантин шараларының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енгізілуі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тауарлар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мен қызметтерді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алу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бейімдеді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Бұл үрдіс тек Қазақстанда ғана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емес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жалпы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әлемнің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саласына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деген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көзқарасын өзгертті.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Осылайша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қауіпсіздік мақсатындағы карантин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шектеулері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цифрлы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байланыс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құралдарын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пайдалану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мен қашықтан тұтыну көрсеткішінің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артуына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себеп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болды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Төменде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берілген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кестеден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елі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іздегі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интернет арқылы жасалған бөлшек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көлемінің даму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динамикасын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көруге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болады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Оның 2020 жылғы көрсеткішін 2019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жылмен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салыстырсақ, 2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есеге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арт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қанын байқаймыз. Нақтырақ айтсақ, 2019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интернет арқылы жасалған бөлшек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көлемі 206 253,9 </w:t>
      </w:r>
      <w:proofErr w:type="spellStart"/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млн</w:t>
      </w:r>
      <w:proofErr w:type="spellEnd"/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теңгені құраса, пандемия күшейген 2020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476 651,5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млн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теңгеге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жеткен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Сондай-ақ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кестеден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бөлшек сауданың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жалпы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көлеміндегі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сауданың үлесі 2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еседен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астам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арт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қанын байқаймыз.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Мысалы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2019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1,8%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болса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2020 жылдың қорытындысына сәйкес, 4,1%-ға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жеткен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0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i/>
          <w:iCs/>
          <w:color w:val="2B2B2B"/>
          <w:sz w:val="34"/>
          <w:szCs w:val="34"/>
          <w:bdr w:val="none" w:sz="0" w:space="0" w:color="auto" w:frame="1"/>
          <w:lang w:eastAsia="ru-RU"/>
        </w:rPr>
        <w:t>Қазақстан Республикасындағы </w:t>
      </w:r>
      <w:hyperlink r:id="rId12" w:tgtFrame="_blank" w:history="1">
        <w:r w:rsidRPr="00AB520B">
          <w:rPr>
            <w:rFonts w:ascii="Commissioner" w:eastAsia="Times New Roman" w:hAnsi="Commissioner" w:cs="Times New Roman"/>
            <w:i/>
            <w:iCs/>
            <w:color w:val="0000FF"/>
            <w:sz w:val="34"/>
            <w:lang w:eastAsia="ru-RU"/>
          </w:rPr>
          <w:t xml:space="preserve">электронды </w:t>
        </w:r>
        <w:proofErr w:type="spellStart"/>
        <w:r w:rsidRPr="00AB520B">
          <w:rPr>
            <w:rFonts w:ascii="Commissioner" w:eastAsia="Times New Roman" w:hAnsi="Commissioner" w:cs="Times New Roman"/>
            <w:i/>
            <w:iCs/>
            <w:color w:val="0000FF"/>
            <w:sz w:val="34"/>
            <w:lang w:eastAsia="ru-RU"/>
          </w:rPr>
          <w:t>сауда</w:t>
        </w:r>
        <w:proofErr w:type="spellEnd"/>
      </w:hyperlink>
      <w:r w:rsidRPr="00AB520B">
        <w:rPr>
          <w:rFonts w:ascii="Commissioner" w:eastAsia="Times New Roman" w:hAnsi="Commissioner" w:cs="Times New Roman"/>
          <w:i/>
          <w:iCs/>
          <w:color w:val="2B2B2B"/>
          <w:sz w:val="34"/>
          <w:szCs w:val="34"/>
          <w:bdr w:val="none" w:sz="0" w:space="0" w:color="auto" w:frame="1"/>
          <w:lang w:eastAsia="ru-RU"/>
        </w:rPr>
        <w:t> (</w:t>
      </w:r>
      <w:proofErr w:type="spellStart"/>
      <w:r w:rsidRPr="00AB520B">
        <w:rPr>
          <w:rFonts w:ascii="Commissioner" w:eastAsia="Times New Roman" w:hAnsi="Commissioner" w:cs="Times New Roman"/>
          <w:i/>
          <w:iCs/>
          <w:color w:val="2B2B2B"/>
          <w:sz w:val="34"/>
          <w:szCs w:val="34"/>
          <w:bdr w:val="none" w:sz="0" w:space="0" w:color="auto" w:frame="1"/>
          <w:lang w:eastAsia="ru-RU"/>
        </w:rPr>
        <w:t>ішкі</w:t>
      </w:r>
      <w:proofErr w:type="spellEnd"/>
      <w:r w:rsidRPr="00AB520B">
        <w:rPr>
          <w:rFonts w:ascii="Commissioner" w:eastAsia="Times New Roman" w:hAnsi="Commissioner" w:cs="Times New Roman"/>
          <w:i/>
          <w:iCs/>
          <w:color w:val="2B2B2B"/>
          <w:sz w:val="34"/>
          <w:szCs w:val="34"/>
          <w:bdr w:val="none" w:sz="0" w:space="0" w:color="auto" w:frame="1"/>
          <w:lang w:eastAsia="ru-RU"/>
        </w:rPr>
        <w:t xml:space="preserve"> нарық)</w:t>
      </w:r>
    </w:p>
    <w:p w:rsidR="00AB520B" w:rsidRPr="00AB520B" w:rsidRDefault="00AB520B" w:rsidP="00AB520B">
      <w:pPr>
        <w:spacing w:after="0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>
        <w:rPr>
          <w:rFonts w:ascii="Commissioner" w:eastAsia="Times New Roman" w:hAnsi="Commissioner" w:cs="Times New Roman"/>
          <w:i/>
          <w:iCs/>
          <w:noProof/>
          <w:color w:val="2B2B2B"/>
          <w:sz w:val="34"/>
          <w:szCs w:val="34"/>
          <w:bdr w:val="none" w:sz="0" w:space="0" w:color="auto" w:frame="1"/>
          <w:lang w:eastAsia="ru-RU"/>
        </w:rPr>
        <w:drawing>
          <wp:inline distT="0" distB="0" distL="0" distR="0">
            <wp:extent cx="7623810" cy="4220845"/>
            <wp:effectExtent l="19050" t="0" r="0" b="0"/>
            <wp:docPr id="6" name="Рисунок 6" descr="https://www.inform.kz/radmin/fotofiles/2022/02/17/2202171131508629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nform.kz/radmin/fotofiles/2022/02/17/2202171131508629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422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20B" w:rsidRPr="00AB520B" w:rsidRDefault="00AB520B" w:rsidP="00AB520B">
      <w:pPr>
        <w:spacing w:after="0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Жалпы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Қазақстандағы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ішкі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және сыртқы сауданың, қолм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а-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қол ақшасыз төлемдердің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дамуына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және көлемінің ұлғаюына, оған қоса бизнес шығындарын, көлеңкелі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айналымды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азайтуға ықпал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етеді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ҚР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Сауданы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дамытуға арналған 2021-2025 жылдарға арналған ұлттық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жобасында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төлем жүйесін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жетілді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өзделген.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Дегенмен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статистикаға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назар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аударсақ,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елдегі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төлем жүйесі жолға қойылып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келеді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Мәселен, 2020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қолм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а-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қол ақшасыз төлемдер көлемі 2,4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есеге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өсіп, 35,3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трлн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теңгеге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жеткен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2021 жылғы көрсеткіш те жоғары. 2021 жылдың алғашқы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екі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айында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қолма-қол ақшасыз төлемдердің көлемі өткен жылдың сәйкес кезеңімен салыстырғанда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екі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есеге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7,8 триллион теңгені құраған.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Сонымен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қатар интернет пен ұялы телефон арқылы жасалған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төлемдердің үлесі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жалпы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көлемнің 82%-ын құраған.</w:t>
      </w:r>
    </w:p>
    <w:p w:rsidR="00AB520B" w:rsidRPr="00AB520B" w:rsidRDefault="00AB520B" w:rsidP="00AB520B">
      <w:pPr>
        <w:spacing w:after="0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Оған қоса, пандемия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салдарынан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алатын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интернет қолданушыларының да саны 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арт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қанын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айта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кету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керек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 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fldChar w:fldCharType="begin"/>
      </w: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instrText xml:space="preserve"> HYPERLINK "http://finprom.kz/" \t "_blank" </w:instrText>
      </w: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fldChar w:fldCharType="separate"/>
      </w:r>
      <w:r w:rsidRPr="00AB520B">
        <w:rPr>
          <w:rFonts w:ascii="Commissioner" w:eastAsia="Times New Roman" w:hAnsi="Commissioner" w:cs="Times New Roman"/>
          <w:color w:val="0000FF"/>
          <w:sz w:val="34"/>
          <w:lang w:eastAsia="ru-RU"/>
        </w:rPr>
        <w:t>Finprom.kz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fldChar w:fldCharType="end"/>
      </w: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 ақпарат агенттігінің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дерегінше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2020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тауарлар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мен қызметтерді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алған интернет пайдаланушылардың үлесі 17,7%-ға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дейін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ө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ст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і,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бір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бұрын бұл көрсеткіш 15,6%-ды құраған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Өңірлер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бойынша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сауданы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пайдаланушылардың ең көп үлесі Қарағанды ​​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облысында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(36%) байқалды.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Екінші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орында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- Нұр-Сұлтан (30%) тұрса, Маңғыстау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облысы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27,3%-бен алғашқы ү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шт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ік қатарына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енді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Қазақстандықтар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алуды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жүзеге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асыратын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сатушылардың 29,9%-ы ТМД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елдерінен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8,1%-ы -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тікелей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ЕАЭО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елдерінен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Қазақстандық интернет пайдаланушылардың 11,4%-ы ЕАЭО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елдерінен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басқа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мемлекеттегі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сатушылардан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алған.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Осыдан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шетелдік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сатушылардың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тауарлары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мен қызметтері Қазақстанда айтарлықтай сұ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раныс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қа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ие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екенін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айтуға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болады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Мамандар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бүгінде күллі әлемді шарпыған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коронавирус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пандемиясының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салдары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бірнеше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ондаған 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созылуы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мүмкін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екенін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айтып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отыр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орындарын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аралап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, қолм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а-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қол сауда-саттық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жасайтындар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саны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азайып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келеді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Пандемия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кезінде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алушылардың мінез-құлқына қатысты жүргізілген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зерттеулерге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назар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аударсақ,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адамдар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локдаун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мен қатаң карантин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шаралары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кезінде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көтерме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саудадан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бастап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интернет-дүкенге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дейінгі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алатын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тауарлар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түрі де өзгеріске ұшырағанын байқай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аламыз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Мәселен, 2020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онлайн-сатып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алуды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жүзеге асырған қазақстандық интернет пайдаланушылардың 62,8%-ы 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өбіне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киім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аяқ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киім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және спорт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тауарларын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алған. Бұл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тауарлардан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кейін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азы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қ-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түлік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тауарларын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(44,9%), тұрмыстық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тауарларды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(25,5%), дәрі-дәрмектерді (23,6%), телекоммуникация қызметтерін (19,6%) тұтынған.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2021 жылдың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шілде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айында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өткен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Astana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Finance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Forum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іс-шарасында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және интеграция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министрлігі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сауданы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дамытудың ұлттық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жобасы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бойынша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2025 жылға қарай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сауданың үлесі 15%-ға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дейін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артатынын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айтты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Бұл дегеніңіз 1,4 </w:t>
      </w:r>
      <w:proofErr w:type="spellStart"/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трлн</w:t>
      </w:r>
      <w:proofErr w:type="spellEnd"/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теңге қаражаттың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айналымы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Ал 2025 жылға қарай тағы 15%-ға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артса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3,6 </w:t>
      </w:r>
      <w:proofErr w:type="spellStart"/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трлн</w:t>
      </w:r>
      <w:proofErr w:type="spellEnd"/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теңгеге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жетпек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0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proofErr w:type="spellStart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>сауданы</w:t>
      </w:r>
      <w:proofErr w:type="spellEnd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>дамыту</w:t>
      </w:r>
      <w:proofErr w:type="spellEnd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>шаралары</w:t>
      </w:r>
      <w:proofErr w:type="spellEnd"/>
    </w:p>
    <w:p w:rsidR="00AB520B" w:rsidRPr="00AB520B" w:rsidRDefault="00AB520B" w:rsidP="00AB520B">
      <w:pPr>
        <w:spacing w:after="0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Қ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және интеграция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министрлігі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Цифрландыру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департаменті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директорының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орынбасары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Руслан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Уразалиев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2022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ұлттық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сауданы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дамыту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бойынша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тиімді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шаралар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кешені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әзірленетінін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атап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өтті.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Сонымен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қатар осы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трансшекарлық және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ішкі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саласында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бірнеше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ірі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жоба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жүзеге асырылмақ.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«ЕАЭО шеңберінде төлемдер төлеу жүйесі мен барлық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кедендік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операцияны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жүзеге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асыруды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жеңілдетуге, сондай-ақ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тауарды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алушылар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үшін қолайлы орта қалыптастыруға,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кедендік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ә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імшілендіруді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жеделдетуге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және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интернет-сауда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шеңберінде рәсімдерді оңайлатуға арналған пилоттық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жобаны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іске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қосуды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жоспарлап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отырмыз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», -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ведомство өкі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л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Қазіргі таңда «100 цифрлық нарық»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жобасын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іске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қосуға дайындық жүргізілі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жатыр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 Бұл нарықтағы ШОБ өкілдері мен Қазақстанның А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Т-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қауымдастығын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біріктіретін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болады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Бағдарлама кәсіпкерлерге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арналарына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көшуге көмектессе, 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стартаптар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ға Қазақстанның нақты нарықтарына қол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жеткізуге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және озық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технологиялар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базасында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жобалар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әзірлеуге мүмкіндік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бермек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Департамент директоры орынбасарының мәліметінше, 2021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жылдан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бастап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қазақстандық кәсіпкерлерді ең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Amazon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платформасында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сатушы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ретінде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тіркеу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туралы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келісім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жасалған.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Олар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бүкіл әлемде 200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миллионнан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астам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алушысы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бар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сауданың әлемді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нарығына қол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жеткізді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Руслан Уразалиевтің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пайымынша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отандық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нарығының ұлғаюы Қазақстан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экономикасына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оң әсер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етеді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Мәселен,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жас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және тәжірибелі кәсіпкерлерге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интернет-платформада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ілгерілету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бойынша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тікелей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қолдау көрсету қазақстандық өнімнің танымалдығын арттыруға, сондай-ақ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мемлекеттік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бюджетке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түсетін түсімдерді ұлғ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айту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ға мүмкіндік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береді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Бүгінгі таңда Alibaba.com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платформасында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ұсынылған көмектің арқасында кәсіпорындар 125,9 </w:t>
      </w:r>
      <w:proofErr w:type="spellStart"/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млн</w:t>
      </w:r>
      <w:proofErr w:type="spellEnd"/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долларға отандық өнімді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«Оған қоса,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министрлікте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халықаралық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алаңдарда отандық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жеткізушілерге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сайынғы қолдау көрсету жұмыстары жалғасуда. Қазіргі уақытта 61 компанияға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платформада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аккаунт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берілді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Бүгінгі таңда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іріктелген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компаниялар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Alibaba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платформасында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өз өнімдерін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жатыр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», -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толықтырды Руслан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Уразалиев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Сонымен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қатар,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негіздеріне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оқыту мақсатында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jumysbar.kz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сайтында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бі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л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ім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беру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модулі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іске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қосылған. Курс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режимде</w:t>
      </w:r>
      <w:proofErr w:type="spellEnd"/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ақша табуға,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дағдыларын дамытуға бағытталып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отыр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0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proofErr w:type="gramStart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>Интернет-алая</w:t>
      </w:r>
      <w:proofErr w:type="gramEnd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>қтарымен күрес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Бұдан бөлек департамент өкілі саланың өзекті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проблемаларына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тоқталып өтті. Маманның сөзінше, бүгінгі таңда интернет-алаяқтық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ты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ң түрлі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жолдары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бар.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Мысалы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оның қатарында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тауарлар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мен қызметтерді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жеткізбей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тұрып,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алдын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ала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төлем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секілді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мәселелер бар.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«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коммерцияда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тұтынушылардың құқықтарын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тиімді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қорғау үшін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мемлекеттік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порталдарда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әлеуметтік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желілерде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сатушыларды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ерікті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түрде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тіркеу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механизмін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енгізу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жоспарланып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отыр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Сатушы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өзінің сәйкестендіру нөмі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ін әлеуметтік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желі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парақшасында көрсетеді. Өз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кезегінде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алушы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белгілі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бір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мемлекеттік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порталда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сатушы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туралы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ақпаратты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тексеру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мүмкіндігіне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ие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болады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», -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түсіндірді Руслан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Уразалиев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Маманның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пікірінше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осы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шараларды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жүзеге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асыру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тұтынушылардың интернет-саудаға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деген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сенімін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арттырып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коммерция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сегментіндегі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алаяқтық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ты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азайтады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Дегенмен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үкімет қолға алған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шаралардан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бөлек, интернет-алаяқтарға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алданып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қалмас үшін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азаматтар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цифрлық тұ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ғыдан сауаттылығын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жетілдіру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керек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Пандемия тұсында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сауданың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артуы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интернеттегі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алаяқтық көрсеткішінің көбеюіне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алып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келді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Сондықтан халықтың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цифрлы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тұ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ғыдан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сауатты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болуы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–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кезек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күттірмейтін маңызды мәселе. Бірақ төмендегі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кестеде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көрсетілген 6-74 жастағы Қазақстан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Республикасы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халқының цифрлық сауаттылық деңгейіне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назар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аударсақ, азаматтардың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белгілі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бі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</w:t>
      </w:r>
      <w:proofErr w:type="spellEnd"/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деңгейде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сауатты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екенін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аңғаруға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болады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Статистикаға сүйенсек, соңғы төрт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тұ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ғындардың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цифрлы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сауаттылық деңгейі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шамамен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10-12%-ға артқанын көреміз.</w:t>
      </w:r>
    </w:p>
    <w:p w:rsidR="00AB520B" w:rsidRPr="00AB520B" w:rsidRDefault="00AB520B" w:rsidP="00AB520B">
      <w:pPr>
        <w:spacing w:after="0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i/>
          <w:iCs/>
          <w:color w:val="2B2B2B"/>
          <w:sz w:val="34"/>
          <w:szCs w:val="34"/>
          <w:bdr w:val="none" w:sz="0" w:space="0" w:color="auto" w:frame="1"/>
          <w:lang w:eastAsia="ru-RU"/>
        </w:rPr>
        <w:t>6-74 жастағы Қазақстан халқының </w:t>
      </w:r>
      <w:hyperlink r:id="rId14" w:tgtFrame="_blank" w:history="1">
        <w:r w:rsidRPr="00AB520B">
          <w:rPr>
            <w:rFonts w:ascii="Commissioner" w:eastAsia="Times New Roman" w:hAnsi="Commissioner" w:cs="Times New Roman"/>
            <w:color w:val="0000FF"/>
            <w:sz w:val="34"/>
            <w:lang w:eastAsia="ru-RU"/>
          </w:rPr>
          <w:t>цифрлық сауаттылық деңгейі</w:t>
        </w:r>
      </w:hyperlink>
    </w:p>
    <w:p w:rsidR="00AB520B" w:rsidRPr="00AB520B" w:rsidRDefault="00AB520B" w:rsidP="00AB520B">
      <w:pPr>
        <w:spacing w:after="0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>
        <w:rPr>
          <w:rFonts w:ascii="Commissioner" w:eastAsia="Times New Roman" w:hAnsi="Commissioner" w:cs="Times New Roman"/>
          <w:noProof/>
          <w:color w:val="0000FF"/>
          <w:sz w:val="34"/>
          <w:szCs w:val="34"/>
          <w:bdr w:val="none" w:sz="0" w:space="0" w:color="auto" w:frame="1"/>
          <w:lang w:eastAsia="ru-RU"/>
        </w:rPr>
        <w:drawing>
          <wp:inline distT="0" distB="0" distL="0" distR="0">
            <wp:extent cx="7623810" cy="2753995"/>
            <wp:effectExtent l="19050" t="0" r="0" b="0"/>
            <wp:docPr id="7" name="Рисунок 7" descr="https://www.inform.kz/radmin/fotofiles/2022/02/17/2202171131526940g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inform.kz/radmin/fotofiles/2022/02/17/2202171131526940g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20B" w:rsidRPr="00AB520B" w:rsidRDefault="00AB520B" w:rsidP="00AB520B">
      <w:pPr>
        <w:spacing w:after="0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proofErr w:type="spellStart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>Мемлекет</w:t>
      </w:r>
      <w:proofErr w:type="spellEnd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>тарапынан</w:t>
      </w:r>
      <w:proofErr w:type="spellEnd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 xml:space="preserve"> қандай жеңілдіктер қарастырылған?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Елімізде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сауданы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дамыту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үшін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мемлекет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тарапынан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бі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қатар жеңілдік қарастырылған. Мәселен,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сауданы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ынталандыру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үшін 2023 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дейін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салық жеңілдіктері бар.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Сонымен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қатар департамент директоры орынбасарының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айтуынша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қазіргі таңда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ішкі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сауданы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дамытуды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ынталандыру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шеңберінде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ШОБ-ты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бизнес жүргізуге оқыту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бойынша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жұмыс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белсенді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түрде жүргізілі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жатыр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ған қ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оса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2020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жылдан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бастап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Халықаралық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орталығы Ready4Trade-Орталық Азия (R4TCA)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жобасын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іске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асуда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«Бұл - Орталық Азияның бес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елінде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халықаралық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сауданы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дамыту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ға жәрдемдесу үшін Еуропалық Одақ қаржыландыратын 4 жылдық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жоба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 Жобаның мақсаты – Орталық Азияның бес елінің (Қазақстан, Өзбекстан, Қырғызстан, Тү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ікменстан, Тәжікстан)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ішкі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өңірлік және халықаралық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саудасын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дамытуды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қолдау», -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атап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өтті Руслан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Уразалиев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Аталған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жоба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цифрлық 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нары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ққа шығу үшін ШОБ әлеуетін арттыруға және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сауданы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дамытуға ықпал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ететін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секторды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нығайтуға бағытталған. Оның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ішіне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логистика, IT-қызметтердің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төлемдері де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кіреді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Бұдан бөлек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биыл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ШО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Б-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қа арналған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цифрлы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сауаттылықты арттыруға арналған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SmartDuken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платформасы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іске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қосылады. Осы арқылы отандық кәсіпкерлерге өз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бизнесін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режимде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құ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ру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ға және дамытуға мүмкіндік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туады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after="368"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Жалпы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жоғарыда көрсетілген сандарға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назар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аударсақ,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еліміздегі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саласы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белгілі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бі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</w:t>
      </w:r>
      <w:proofErr w:type="spellEnd"/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деңгейде даму үстінде.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Дегенмен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интернетке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қолжетімділік Қазақстанның барлық өңі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р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інде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бірдей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емес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Сондықтан аймақтардағы елдімекеннің барлығын интернет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желісіне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қосу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секілді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жұмыстар жүргізілуі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керек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Жалпы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сауданы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дамыту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жобасы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тиімді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іске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асыру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онлайн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төлемдер жүйесін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жетілдіруге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, көлеңкелі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айналымды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қысқартуға, халықаралық </w:t>
      </w:r>
      <w:proofErr w:type="gram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сауда</w:t>
      </w:r>
      <w:proofErr w:type="gram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ға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интеграциялану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әлеуетін арттыруға ықпал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етеді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.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Сонымен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қатар мамандандырылған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электронды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алаңдарды құру арқылы отандық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тауарларды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 xml:space="preserve"> сыртқы нарыққа шығаруға қолайлы жағдай туғызатын </w:t>
      </w:r>
      <w:proofErr w:type="spellStart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болады</w:t>
      </w:r>
      <w:proofErr w:type="spellEnd"/>
      <w:r w:rsidRPr="00AB520B"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  <w:t>.</w:t>
      </w:r>
    </w:p>
    <w:p w:rsidR="00AB520B" w:rsidRPr="00AB520B" w:rsidRDefault="00AB520B" w:rsidP="00AB520B">
      <w:pPr>
        <w:spacing w:line="240" w:lineRule="auto"/>
        <w:rPr>
          <w:rFonts w:ascii="Commissioner" w:eastAsia="Times New Roman" w:hAnsi="Commissioner" w:cs="Times New Roman"/>
          <w:color w:val="2B2B2B"/>
          <w:sz w:val="34"/>
          <w:szCs w:val="34"/>
          <w:lang w:eastAsia="ru-RU"/>
        </w:rPr>
      </w:pPr>
      <w:proofErr w:type="spellStart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>Назерке</w:t>
      </w:r>
      <w:proofErr w:type="spellEnd"/>
      <w:proofErr w:type="gramStart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 xml:space="preserve"> С</w:t>
      </w:r>
      <w:proofErr w:type="gramEnd"/>
      <w:r w:rsidRPr="00AB520B">
        <w:rPr>
          <w:rFonts w:ascii="Commissioner" w:eastAsia="Times New Roman" w:hAnsi="Commissioner" w:cs="Times New Roman"/>
          <w:b/>
          <w:bCs/>
          <w:color w:val="2B2B2B"/>
          <w:sz w:val="34"/>
          <w:szCs w:val="34"/>
          <w:bdr w:val="none" w:sz="0" w:space="0" w:color="auto" w:frame="1"/>
          <w:lang w:eastAsia="ru-RU"/>
        </w:rPr>
        <w:t>үйіндік</w:t>
      </w:r>
    </w:p>
    <w:p w:rsidR="007926B1" w:rsidRDefault="00AB520B"/>
    <w:sectPr w:rsidR="007926B1" w:rsidSect="0000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missione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AB520B"/>
    <w:rsid w:val="00002900"/>
    <w:rsid w:val="001121AB"/>
    <w:rsid w:val="00AB520B"/>
    <w:rsid w:val="00E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00"/>
  </w:style>
  <w:style w:type="paragraph" w:styleId="1">
    <w:name w:val="heading 1"/>
    <w:basedOn w:val="a"/>
    <w:link w:val="10"/>
    <w:uiPriority w:val="9"/>
    <w:qFormat/>
    <w:rsid w:val="00AB5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2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520B"/>
    <w:rPr>
      <w:color w:val="0000FF"/>
      <w:u w:val="single"/>
    </w:rPr>
  </w:style>
  <w:style w:type="character" w:customStyle="1" w:styleId="u7e9a237d">
    <w:name w:val="u7e9a237d"/>
    <w:basedOn w:val="a0"/>
    <w:rsid w:val="00AB520B"/>
  </w:style>
  <w:style w:type="character" w:customStyle="1" w:styleId="vb34be346">
    <w:name w:val="vb34be346"/>
    <w:basedOn w:val="a0"/>
    <w:rsid w:val="00AB520B"/>
  </w:style>
  <w:style w:type="paragraph" w:styleId="a5">
    <w:name w:val="Balloon Text"/>
    <w:basedOn w:val="a"/>
    <w:link w:val="a6"/>
    <w:uiPriority w:val="99"/>
    <w:semiHidden/>
    <w:unhideWhenUsed/>
    <w:rsid w:val="00AB5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50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584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459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126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600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84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7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2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99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05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32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8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556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36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6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371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034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34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467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36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34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814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65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99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112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4944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9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4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803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548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7195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4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44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449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ista.com/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stat.gov.kz/official/industry/29/statistic/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s://yandex.ru/an/count/WTeejI_zO0y1XGu0r1adXl4lp_mkRmK03m8n3G1DOm00000uuE7V0Rhh-9cUozMZb0600UN6ybE80QFulw-O0P01XlRJkjw0W802c066zjEwNhW1s8gchoN00GBO0VIbwwa1u07IXk6e0UW1f0IO0kItX1gW0kAtX1hm0e2Jw-i7zmVu1AF6EuW5eyOxa0MZnZkW1RQ5SwW5jeLpi0MsXNEu1RU5Sy05zf640SW5zQF_0T05aeS6k0Q-0ia6RwQ7WIKb8Gkf1nRi19Tx_FLKk0Uq1k07d0RW2F6RWWte2GU82mZe39i6u0s2W821W82029WExyoUZDYaoP0Bo131i9220PWH-TOeeRc058200j0KiDsfU-WKZ0AO5h2bgfe6eCaMy3-O5zcRio-e5mcu5m705xNM0Q0PnWAm6RWP____0O4Q___doJ6Dx1wm6hkouUoAwFByhm6270rkE4CwCdfrRazeD6Gtg1xWg06m7m787_hIzLIf82kkww_08jK_a2BEhYYG8jAkA90YrAuea2BLhYYG8l78A90YyiWea2BurYYG8ldMABWY00u0B6JWt516HZ5QbI5vXiCKpOKPGKych7UCynZCVRVpTXQNCn88faxXOcTWsrXj4tW0~1?stat-id=4&amp;test-tag=32985348889105&amp;banner-sizes=eyI3MjA1NzYwNjcxNTg5OTI2NyI6IjY4NXg5MCJ9&amp;format-type=118&amp;actual-format=10&amp;pcodever=666684&amp;banner-test-tags=eyI3MjA1NzYwNjcxNTg5OTI2NyI6IjcxMjc1MyJ9&amp;pcode-active-testids=661997%2C0%2C8%3B652287%2C0%2C44&amp;width=685&amp;height=90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statista.com/statistics/379046/worldwide-retail-e-commerce-sales/" TargetMode="External"/><Relationship Id="rId14" Type="http://schemas.openxmlformats.org/officeDocument/2006/relationships/hyperlink" Target="https://stat.gov.kz/official/industry/29/statistic/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2605</Words>
  <Characters>14855</Characters>
  <Application>Microsoft Office Word</Application>
  <DocSecurity>0</DocSecurity>
  <Lines>123</Lines>
  <Paragraphs>34</Paragraphs>
  <ScaleCrop>false</ScaleCrop>
  <Company>Microsoft</Company>
  <LinksUpToDate>false</LinksUpToDate>
  <CharactersWithSpaces>17426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2022-10-17T07:14:00Z</dcterms:created>
  <dcterms:modified xsi:type="dcterms:W3CDTF">2022-10-17T07:15:00Z</dcterms:modified>
</cp:coreProperties>
</file>